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440DB" w14:textId="699278B1" w:rsidR="00E65D60" w:rsidRDefault="00E65D60" w:rsidP="00E65D60">
      <w:pPr>
        <w:ind w:left="-567"/>
        <w:jc w:val="center"/>
        <w:rPr>
          <w:sz w:val="22"/>
          <w:szCs w:val="22"/>
          <w:lang w:val="en-US"/>
        </w:rPr>
      </w:pPr>
      <w:r>
        <w:rPr>
          <w:noProof/>
          <w:sz w:val="22"/>
          <w:szCs w:val="22"/>
          <w:lang w:val="en-US"/>
        </w:rPr>
        <w:drawing>
          <wp:inline distT="0" distB="0" distL="0" distR="0" wp14:anchorId="332CFD16" wp14:editId="3BD7FB3A">
            <wp:extent cx="1436929" cy="360000"/>
            <wp:effectExtent l="0" t="0" r="0" b="254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6929" cy="360000"/>
                    </a:xfrm>
                    <a:prstGeom prst="rect">
                      <a:avLst/>
                    </a:prstGeom>
                  </pic:spPr>
                </pic:pic>
              </a:graphicData>
            </a:graphic>
          </wp:inline>
        </w:drawing>
      </w:r>
    </w:p>
    <w:p w14:paraId="0DDE5AC4" w14:textId="77777777" w:rsidR="001D0F42" w:rsidRDefault="001D0F42" w:rsidP="00286CC3">
      <w:pPr>
        <w:ind w:left="-567"/>
        <w:rPr>
          <w:sz w:val="22"/>
          <w:szCs w:val="22"/>
          <w:lang w:val="en-US"/>
        </w:rPr>
      </w:pPr>
    </w:p>
    <w:p w14:paraId="3D7858FA" w14:textId="42A2437E" w:rsidR="00637F06" w:rsidRPr="00637F06" w:rsidRDefault="00ED67D9" w:rsidP="00637F06">
      <w:pPr>
        <w:contextualSpacing/>
        <w:jc w:val="both"/>
        <w:rPr>
          <w:rFonts w:ascii="Calibri" w:eastAsia="Times New Roman" w:hAnsi="Calibri" w:cs="Calibri"/>
          <w:b/>
          <w:bCs/>
          <w:color w:val="000000"/>
        </w:rPr>
      </w:pPr>
      <w:r>
        <w:rPr>
          <w:rFonts w:ascii="Calibri" w:eastAsia="Times New Roman" w:hAnsi="Calibri" w:cs="Calibri"/>
          <w:b/>
          <w:bCs/>
          <w:color w:val="000000"/>
        </w:rPr>
        <w:t>CONTROLLER</w:t>
      </w:r>
    </w:p>
    <w:p w14:paraId="4CFA3F11" w14:textId="77777777" w:rsidR="00637F06" w:rsidRPr="00637F06" w:rsidRDefault="00637F06" w:rsidP="00637F06">
      <w:pPr>
        <w:contextualSpacing/>
        <w:jc w:val="both"/>
        <w:rPr>
          <w:rFonts w:ascii="Calibri" w:eastAsia="Times New Roman" w:hAnsi="Calibri" w:cs="Calibri"/>
          <w:b/>
          <w:bCs/>
          <w:color w:val="000000"/>
        </w:rPr>
      </w:pPr>
      <w:r w:rsidRPr="00637F06">
        <w:rPr>
          <w:rFonts w:ascii="Calibri" w:eastAsia="Times New Roman" w:hAnsi="Calibri" w:cs="Calibri"/>
          <w:b/>
          <w:bCs/>
          <w:color w:val="000000"/>
        </w:rPr>
        <w:t>Job Posting</w:t>
      </w:r>
    </w:p>
    <w:p w14:paraId="37525D9F" w14:textId="77777777" w:rsidR="00637F06" w:rsidRPr="00637F06" w:rsidRDefault="00637F06" w:rsidP="00637F06">
      <w:pPr>
        <w:contextualSpacing/>
        <w:jc w:val="both"/>
        <w:rPr>
          <w:rFonts w:ascii="Calibri" w:eastAsia="Times New Roman" w:hAnsi="Calibri" w:cs="Calibri"/>
          <w:color w:val="000000"/>
        </w:rPr>
      </w:pPr>
    </w:p>
    <w:p w14:paraId="66970977" w14:textId="77777777" w:rsidR="00531557" w:rsidRDefault="00531557" w:rsidP="00637F06">
      <w:pPr>
        <w:contextualSpacing/>
        <w:jc w:val="both"/>
        <w:rPr>
          <w:rFonts w:ascii="Calibri" w:eastAsia="Times New Roman" w:hAnsi="Calibri" w:cs="Calibri"/>
          <w:color w:val="000000"/>
        </w:rPr>
      </w:pPr>
      <w:r w:rsidRPr="00531557">
        <w:rPr>
          <w:rFonts w:ascii="Calibri" w:eastAsia="Times New Roman" w:hAnsi="Calibri" w:cs="Calibri"/>
          <w:color w:val="000000"/>
        </w:rPr>
        <w:t xml:space="preserve">The Controller will join Moneta Gold at a formative time in the Company’s growth and evolution. The position is a member of the Finance Team and reports directly to the CFO.  </w:t>
      </w:r>
      <w:proofErr w:type="gramStart"/>
      <w:r w:rsidRPr="00531557">
        <w:rPr>
          <w:rFonts w:ascii="Calibri" w:eastAsia="Times New Roman" w:hAnsi="Calibri" w:cs="Calibri"/>
          <w:color w:val="000000"/>
        </w:rPr>
        <w:t>As a member of the Finance Team, this position</w:t>
      </w:r>
      <w:proofErr w:type="gramEnd"/>
      <w:r w:rsidRPr="00531557">
        <w:rPr>
          <w:rFonts w:ascii="Calibri" w:eastAsia="Times New Roman" w:hAnsi="Calibri" w:cs="Calibri"/>
          <w:color w:val="000000"/>
        </w:rPr>
        <w:t xml:space="preserve"> will help define and support the organization’s long-term financial and accounting goals.  </w:t>
      </w:r>
    </w:p>
    <w:p w14:paraId="4A139512" w14:textId="77777777" w:rsidR="00531557" w:rsidRDefault="00531557" w:rsidP="00637F06">
      <w:pPr>
        <w:contextualSpacing/>
        <w:jc w:val="both"/>
        <w:rPr>
          <w:rFonts w:ascii="Calibri" w:eastAsia="Times New Roman" w:hAnsi="Calibri" w:cs="Calibri"/>
          <w:color w:val="000000"/>
        </w:rPr>
      </w:pPr>
    </w:p>
    <w:p w14:paraId="6DDE6C8F" w14:textId="4B52FF29" w:rsidR="00637F06" w:rsidRPr="00637F06" w:rsidRDefault="00637F06" w:rsidP="00637F06">
      <w:pPr>
        <w:contextualSpacing/>
        <w:jc w:val="both"/>
        <w:rPr>
          <w:rFonts w:ascii="Calibri" w:eastAsia="Times New Roman" w:hAnsi="Calibri" w:cs="Calibri"/>
          <w:color w:val="000000"/>
        </w:rPr>
      </w:pPr>
      <w:r w:rsidRPr="00637F06">
        <w:rPr>
          <w:rFonts w:ascii="Calibri" w:eastAsia="Times New Roman" w:hAnsi="Calibri" w:cs="Calibri"/>
          <w:color w:val="000000"/>
        </w:rPr>
        <w:t>Moneta Gold Inc. is a Timmins based gold exploration company focussed on advancing our 100% wholly owned Tower Gold project that is one of the largest undeveloped gold projects in North America. Our Tower Gold Project is located just 100km east of Timmins along Hwy 101 and we have the largest land position in the eastern Timmins Gold Camp, which is one of the most prolific gold-producing regions in the world, with over 85Moz of gold produced to date.</w:t>
      </w:r>
    </w:p>
    <w:p w14:paraId="08F794F3" w14:textId="77777777" w:rsidR="00637F06" w:rsidRPr="00637F06" w:rsidRDefault="00637F06" w:rsidP="00637F06">
      <w:pPr>
        <w:contextualSpacing/>
        <w:jc w:val="both"/>
        <w:rPr>
          <w:rFonts w:ascii="Calibri" w:eastAsia="Times New Roman" w:hAnsi="Calibri" w:cs="Calibri"/>
          <w:color w:val="000000"/>
        </w:rPr>
      </w:pPr>
    </w:p>
    <w:p w14:paraId="1D19F071" w14:textId="03E16925" w:rsidR="00637F06" w:rsidRPr="00637F06" w:rsidRDefault="00637F06" w:rsidP="00637F06">
      <w:pPr>
        <w:contextualSpacing/>
        <w:jc w:val="both"/>
        <w:rPr>
          <w:rFonts w:ascii="Calibri" w:eastAsia="Times New Roman" w:hAnsi="Calibri" w:cs="Calibri"/>
          <w:b/>
          <w:bCs/>
          <w:color w:val="000000"/>
        </w:rPr>
      </w:pPr>
      <w:r w:rsidRPr="00637F06">
        <w:rPr>
          <w:rFonts w:ascii="Calibri" w:eastAsia="Times New Roman" w:hAnsi="Calibri" w:cs="Calibri"/>
          <w:color w:val="000000"/>
        </w:rPr>
        <w:t xml:space="preserve">We are currently </w:t>
      </w:r>
      <w:proofErr w:type="gramStart"/>
      <w:r w:rsidRPr="00637F06">
        <w:rPr>
          <w:rFonts w:ascii="Calibri" w:eastAsia="Times New Roman" w:hAnsi="Calibri" w:cs="Calibri"/>
          <w:color w:val="000000"/>
        </w:rPr>
        <w:t>have</w:t>
      </w:r>
      <w:proofErr w:type="gramEnd"/>
      <w:r w:rsidRPr="00637F06">
        <w:rPr>
          <w:rFonts w:ascii="Calibri" w:eastAsia="Times New Roman" w:hAnsi="Calibri" w:cs="Calibri"/>
          <w:color w:val="000000"/>
        </w:rPr>
        <w:t xml:space="preserve"> an open position for </w:t>
      </w:r>
      <w:r w:rsidR="00ED67D9">
        <w:rPr>
          <w:rFonts w:ascii="Calibri" w:eastAsia="Times New Roman" w:hAnsi="Calibri" w:cs="Calibri"/>
          <w:b/>
          <w:bCs/>
          <w:color w:val="000000"/>
        </w:rPr>
        <w:t>Controller</w:t>
      </w:r>
    </w:p>
    <w:p w14:paraId="0729E171" w14:textId="77777777" w:rsidR="00637F06" w:rsidRPr="00637F06" w:rsidRDefault="00637F06" w:rsidP="00637F06">
      <w:pPr>
        <w:contextualSpacing/>
        <w:jc w:val="both"/>
        <w:rPr>
          <w:rFonts w:ascii="Calibri" w:eastAsia="Times New Roman" w:hAnsi="Calibri" w:cs="Calibri"/>
          <w:b/>
          <w:bCs/>
          <w:color w:val="000000"/>
        </w:rPr>
      </w:pPr>
    </w:p>
    <w:p w14:paraId="6CBA5CFA" w14:textId="77777777" w:rsidR="00637F06" w:rsidRPr="00637F06" w:rsidRDefault="00637F06" w:rsidP="00637F06">
      <w:pPr>
        <w:rPr>
          <w:rFonts w:eastAsia="Calibri" w:cstheme="minorHAnsi"/>
          <w:b/>
          <w:bCs/>
        </w:rPr>
      </w:pPr>
      <w:r w:rsidRPr="00637F06">
        <w:rPr>
          <w:rFonts w:eastAsia="Calibri" w:cstheme="minorHAnsi"/>
          <w:b/>
          <w:bCs/>
        </w:rPr>
        <w:t>General Duties</w:t>
      </w:r>
    </w:p>
    <w:p w14:paraId="2E3EE626" w14:textId="77777777" w:rsidR="00ED67D9" w:rsidRPr="00ED67D9" w:rsidRDefault="00ED67D9" w:rsidP="00ED67D9">
      <w:pPr>
        <w:numPr>
          <w:ilvl w:val="0"/>
          <w:numId w:val="1"/>
        </w:numPr>
        <w:tabs>
          <w:tab w:val="clear" w:pos="720"/>
          <w:tab w:val="num" w:pos="360"/>
        </w:tabs>
        <w:spacing w:line="276" w:lineRule="auto"/>
        <w:rPr>
          <w:rFonts w:eastAsia="Times New Roman" w:cstheme="minorHAnsi"/>
          <w:lang w:val="en-US"/>
        </w:rPr>
      </w:pPr>
      <w:r w:rsidRPr="00ED67D9">
        <w:rPr>
          <w:rFonts w:eastAsia="Times New Roman" w:cstheme="minorHAnsi"/>
          <w:lang w:val="en-US"/>
        </w:rPr>
        <w:t xml:space="preserve">Lead the financial reporting group in the completion of monthly, </w:t>
      </w:r>
      <w:proofErr w:type="gramStart"/>
      <w:r w:rsidRPr="00ED67D9">
        <w:rPr>
          <w:rFonts w:eastAsia="Times New Roman" w:cstheme="minorHAnsi"/>
          <w:lang w:val="en-US"/>
        </w:rPr>
        <w:t>quarterly</w:t>
      </w:r>
      <w:proofErr w:type="gramEnd"/>
      <w:r w:rsidRPr="00ED67D9">
        <w:rPr>
          <w:rFonts w:eastAsia="Times New Roman" w:cstheme="minorHAnsi"/>
          <w:lang w:val="en-US"/>
        </w:rPr>
        <w:t xml:space="preserve"> and annual reporting requirements and act as a primary liaison with the Corporate Finance staff.  Financial reporting requirements </w:t>
      </w:r>
      <w:proofErr w:type="gramStart"/>
      <w:r w:rsidRPr="00ED67D9">
        <w:rPr>
          <w:rFonts w:eastAsia="Times New Roman" w:cstheme="minorHAnsi"/>
          <w:lang w:val="en-US"/>
        </w:rPr>
        <w:t>include;</w:t>
      </w:r>
      <w:proofErr w:type="gramEnd"/>
    </w:p>
    <w:p w14:paraId="3E101D64" w14:textId="77777777" w:rsidR="00ED67D9" w:rsidRPr="00ED67D9" w:rsidRDefault="00ED67D9" w:rsidP="00ED67D9">
      <w:pPr>
        <w:numPr>
          <w:ilvl w:val="1"/>
          <w:numId w:val="1"/>
        </w:numPr>
        <w:spacing w:line="276" w:lineRule="auto"/>
        <w:rPr>
          <w:rFonts w:eastAsia="Times New Roman" w:cstheme="minorHAnsi"/>
          <w:lang w:val="en-US"/>
        </w:rPr>
      </w:pPr>
      <w:r w:rsidRPr="00ED67D9">
        <w:rPr>
          <w:rFonts w:eastAsia="Times New Roman" w:cstheme="minorHAnsi"/>
          <w:lang w:val="en-US"/>
        </w:rPr>
        <w:t>Quarterly and annual financial statements</w:t>
      </w:r>
    </w:p>
    <w:p w14:paraId="0B445A27" w14:textId="77777777" w:rsidR="00ED67D9" w:rsidRPr="00ED67D9" w:rsidRDefault="00ED67D9" w:rsidP="00ED67D9">
      <w:pPr>
        <w:numPr>
          <w:ilvl w:val="1"/>
          <w:numId w:val="1"/>
        </w:numPr>
        <w:spacing w:line="276" w:lineRule="auto"/>
        <w:rPr>
          <w:rFonts w:eastAsia="Times New Roman" w:cstheme="minorHAnsi"/>
          <w:lang w:val="en-US"/>
        </w:rPr>
      </w:pPr>
      <w:r w:rsidRPr="00ED67D9">
        <w:rPr>
          <w:rFonts w:eastAsia="Times New Roman" w:cstheme="minorHAnsi"/>
          <w:lang w:val="en-US"/>
        </w:rPr>
        <w:t>Quarterly and annual Management Discussion and Analysis</w:t>
      </w:r>
    </w:p>
    <w:p w14:paraId="58432EF5" w14:textId="77777777" w:rsidR="00ED67D9" w:rsidRPr="00ED67D9" w:rsidRDefault="00ED67D9" w:rsidP="00ED67D9">
      <w:pPr>
        <w:numPr>
          <w:ilvl w:val="1"/>
          <w:numId w:val="1"/>
        </w:numPr>
        <w:spacing w:line="276" w:lineRule="auto"/>
        <w:rPr>
          <w:rFonts w:eastAsia="Times New Roman" w:cstheme="minorHAnsi"/>
          <w:lang w:val="en-US"/>
        </w:rPr>
      </w:pPr>
      <w:r w:rsidRPr="00ED67D9">
        <w:rPr>
          <w:rFonts w:eastAsia="Times New Roman" w:cstheme="minorHAnsi"/>
          <w:lang w:val="en-US"/>
        </w:rPr>
        <w:t>Annual Information Form</w:t>
      </w:r>
    </w:p>
    <w:p w14:paraId="246D4DF7" w14:textId="77777777" w:rsidR="00ED67D9" w:rsidRPr="00ED67D9" w:rsidRDefault="00ED67D9" w:rsidP="00ED67D9">
      <w:pPr>
        <w:numPr>
          <w:ilvl w:val="1"/>
          <w:numId w:val="1"/>
        </w:numPr>
        <w:spacing w:line="276" w:lineRule="auto"/>
        <w:rPr>
          <w:rFonts w:eastAsia="Times New Roman" w:cstheme="minorHAnsi"/>
          <w:lang w:val="en-US"/>
        </w:rPr>
      </w:pPr>
      <w:r w:rsidRPr="00ED67D9">
        <w:rPr>
          <w:rFonts w:eastAsia="Times New Roman" w:cstheme="minorHAnsi"/>
          <w:lang w:val="en-US"/>
        </w:rPr>
        <w:t>Management Information Circular</w:t>
      </w:r>
    </w:p>
    <w:p w14:paraId="1054B1DC" w14:textId="77777777" w:rsidR="00ED67D9" w:rsidRPr="00ED67D9" w:rsidRDefault="00ED67D9" w:rsidP="00ED67D9">
      <w:pPr>
        <w:numPr>
          <w:ilvl w:val="1"/>
          <w:numId w:val="1"/>
        </w:numPr>
        <w:spacing w:line="276" w:lineRule="auto"/>
        <w:rPr>
          <w:rFonts w:eastAsia="Times New Roman" w:cstheme="minorHAnsi"/>
          <w:lang w:val="en-US"/>
        </w:rPr>
      </w:pPr>
      <w:r w:rsidRPr="00ED67D9">
        <w:rPr>
          <w:rFonts w:eastAsia="Times New Roman" w:cstheme="minorHAnsi"/>
          <w:lang w:val="en-US"/>
        </w:rPr>
        <w:t xml:space="preserve">ESTMA </w:t>
      </w:r>
    </w:p>
    <w:p w14:paraId="1C37F015" w14:textId="77777777" w:rsidR="00ED67D9" w:rsidRPr="00ED67D9" w:rsidRDefault="00ED67D9" w:rsidP="00ED67D9">
      <w:pPr>
        <w:spacing w:line="276" w:lineRule="auto"/>
        <w:rPr>
          <w:rFonts w:eastAsia="Times New Roman" w:cstheme="minorHAnsi"/>
          <w:lang w:val="en-US"/>
        </w:rPr>
      </w:pPr>
    </w:p>
    <w:p w14:paraId="29022115" w14:textId="77777777" w:rsidR="00ED67D9" w:rsidRPr="00ED67D9" w:rsidRDefault="00ED67D9" w:rsidP="00ED67D9">
      <w:pPr>
        <w:numPr>
          <w:ilvl w:val="0"/>
          <w:numId w:val="1"/>
        </w:numPr>
        <w:spacing w:line="276" w:lineRule="auto"/>
        <w:rPr>
          <w:rFonts w:eastAsia="Times New Roman" w:cstheme="minorHAnsi"/>
          <w:lang w:val="en-US"/>
        </w:rPr>
      </w:pPr>
      <w:r w:rsidRPr="00ED67D9">
        <w:rPr>
          <w:rFonts w:eastAsia="Times New Roman" w:cstheme="minorHAnsi"/>
          <w:lang w:val="en-US"/>
        </w:rPr>
        <w:t>Manage the month-end accounting process to ensure the relevance and accuracy of accounting entries.</w:t>
      </w:r>
    </w:p>
    <w:p w14:paraId="51BBF918" w14:textId="77777777" w:rsidR="00ED67D9" w:rsidRPr="00ED67D9" w:rsidRDefault="00ED67D9" w:rsidP="00ED67D9">
      <w:pPr>
        <w:numPr>
          <w:ilvl w:val="0"/>
          <w:numId w:val="1"/>
        </w:numPr>
        <w:spacing w:line="276" w:lineRule="auto"/>
        <w:rPr>
          <w:rFonts w:eastAsia="Times New Roman" w:cstheme="minorHAnsi"/>
          <w:lang w:val="en-US"/>
        </w:rPr>
      </w:pPr>
      <w:r w:rsidRPr="00ED67D9">
        <w:rPr>
          <w:rFonts w:eastAsia="Times New Roman" w:cstheme="minorHAnsi"/>
          <w:lang w:val="en-US"/>
        </w:rPr>
        <w:t>Oversee all accounting functions including but not limited to Invoicing, Accounts Receivable, Accounts Payable, HST filings, WSIB filing and General Ledger.</w:t>
      </w:r>
    </w:p>
    <w:p w14:paraId="334FFF16" w14:textId="77777777" w:rsidR="00ED67D9" w:rsidRPr="00ED67D9" w:rsidRDefault="00ED67D9" w:rsidP="00ED67D9">
      <w:pPr>
        <w:numPr>
          <w:ilvl w:val="0"/>
          <w:numId w:val="1"/>
        </w:numPr>
        <w:spacing w:line="276" w:lineRule="auto"/>
        <w:rPr>
          <w:rFonts w:eastAsia="Times New Roman" w:cstheme="minorHAnsi"/>
          <w:lang w:val="en-US"/>
        </w:rPr>
      </w:pPr>
      <w:r w:rsidRPr="00ED67D9">
        <w:rPr>
          <w:rFonts w:eastAsia="Times New Roman" w:cstheme="minorHAnsi"/>
          <w:lang w:val="en-US"/>
        </w:rPr>
        <w:t xml:space="preserve">Lead, motivate, and organize the work of direct </w:t>
      </w:r>
      <w:proofErr w:type="gramStart"/>
      <w:r w:rsidRPr="00ED67D9">
        <w:rPr>
          <w:rFonts w:eastAsia="Times New Roman" w:cstheme="minorHAnsi"/>
          <w:lang w:val="en-US"/>
        </w:rPr>
        <w:t>report</w:t>
      </w:r>
      <w:proofErr w:type="gramEnd"/>
      <w:r w:rsidRPr="00ED67D9">
        <w:rPr>
          <w:rFonts w:eastAsia="Times New Roman" w:cstheme="minorHAnsi"/>
          <w:lang w:val="en-US"/>
        </w:rPr>
        <w:t xml:space="preserve"> within established performance standards </w:t>
      </w:r>
      <w:proofErr w:type="gramStart"/>
      <w:r w:rsidRPr="00ED67D9">
        <w:rPr>
          <w:rFonts w:eastAsia="Times New Roman" w:cstheme="minorHAnsi"/>
          <w:lang w:val="en-US"/>
        </w:rPr>
        <w:t>and  a</w:t>
      </w:r>
      <w:proofErr w:type="gramEnd"/>
      <w:r w:rsidRPr="00ED67D9">
        <w:rPr>
          <w:rFonts w:eastAsia="Times New Roman" w:cstheme="minorHAnsi"/>
          <w:lang w:val="en-US"/>
        </w:rPr>
        <w:t xml:space="preserve"> time-sensitive environment.  </w:t>
      </w:r>
    </w:p>
    <w:p w14:paraId="1EF9C204" w14:textId="77777777" w:rsidR="00ED67D9" w:rsidRPr="00ED67D9" w:rsidRDefault="00ED67D9" w:rsidP="00ED67D9">
      <w:pPr>
        <w:numPr>
          <w:ilvl w:val="0"/>
          <w:numId w:val="1"/>
        </w:numPr>
        <w:spacing w:line="276" w:lineRule="auto"/>
        <w:rPr>
          <w:rFonts w:eastAsia="Times New Roman" w:cstheme="minorHAnsi"/>
          <w:lang w:val="en-US"/>
        </w:rPr>
      </w:pPr>
      <w:r w:rsidRPr="00ED67D9">
        <w:rPr>
          <w:rFonts w:eastAsia="Times New Roman" w:cstheme="minorHAnsi"/>
          <w:lang w:val="en-US"/>
        </w:rPr>
        <w:t xml:space="preserve">Work closely with external tax preparers to ensure an efficient tax filing </w:t>
      </w:r>
      <w:proofErr w:type="gramStart"/>
      <w:r w:rsidRPr="00ED67D9">
        <w:rPr>
          <w:rFonts w:eastAsia="Times New Roman" w:cstheme="minorHAnsi"/>
          <w:lang w:val="en-US"/>
        </w:rPr>
        <w:t>process;</w:t>
      </w:r>
      <w:proofErr w:type="gramEnd"/>
    </w:p>
    <w:p w14:paraId="6E94D0D1" w14:textId="77777777" w:rsidR="00ED67D9" w:rsidRPr="00ED67D9" w:rsidRDefault="00ED67D9" w:rsidP="00ED67D9">
      <w:pPr>
        <w:numPr>
          <w:ilvl w:val="0"/>
          <w:numId w:val="1"/>
        </w:numPr>
        <w:spacing w:line="276" w:lineRule="auto"/>
        <w:rPr>
          <w:rFonts w:eastAsia="Times New Roman" w:cstheme="minorHAnsi"/>
          <w:lang w:val="en-US"/>
        </w:rPr>
      </w:pPr>
      <w:r w:rsidRPr="00ED67D9">
        <w:rPr>
          <w:rFonts w:eastAsia="Times New Roman" w:cstheme="minorHAnsi"/>
          <w:lang w:val="en-US"/>
        </w:rPr>
        <w:t xml:space="preserve">Lead the annual budget and quarterly forecast processes.  Analyze the monthly financial statements and budget variances.  Provide timely reports to Senior Management on monthly performance including analysis of operating and capital costs relative to budget, key performance indicators and trend </w:t>
      </w:r>
      <w:proofErr w:type="gramStart"/>
      <w:r w:rsidRPr="00ED67D9">
        <w:rPr>
          <w:rFonts w:eastAsia="Times New Roman" w:cstheme="minorHAnsi"/>
          <w:lang w:val="en-US"/>
        </w:rPr>
        <w:t>analysis;</w:t>
      </w:r>
      <w:proofErr w:type="gramEnd"/>
    </w:p>
    <w:p w14:paraId="5E1BD90F" w14:textId="77777777" w:rsidR="00ED67D9" w:rsidRPr="00ED67D9" w:rsidRDefault="00ED67D9" w:rsidP="00ED67D9">
      <w:pPr>
        <w:numPr>
          <w:ilvl w:val="0"/>
          <w:numId w:val="1"/>
        </w:numPr>
        <w:spacing w:line="276" w:lineRule="auto"/>
        <w:rPr>
          <w:rFonts w:eastAsia="Times New Roman" w:cstheme="minorHAnsi"/>
          <w:lang w:val="en-US"/>
        </w:rPr>
      </w:pPr>
      <w:r w:rsidRPr="00ED67D9">
        <w:rPr>
          <w:rFonts w:eastAsia="Times New Roman" w:cstheme="minorHAnsi"/>
          <w:lang w:val="en-US"/>
        </w:rPr>
        <w:lastRenderedPageBreak/>
        <w:t xml:space="preserve">Identify cost saving opportunities, recommend improvements and work with Operations staff to realize these </w:t>
      </w:r>
      <w:proofErr w:type="gramStart"/>
      <w:r w:rsidRPr="00ED67D9">
        <w:rPr>
          <w:rFonts w:eastAsia="Times New Roman" w:cstheme="minorHAnsi"/>
          <w:lang w:val="en-US"/>
        </w:rPr>
        <w:t>opportunities;</w:t>
      </w:r>
      <w:proofErr w:type="gramEnd"/>
    </w:p>
    <w:p w14:paraId="6D630D75" w14:textId="77777777" w:rsidR="00ED67D9" w:rsidRPr="00ED67D9" w:rsidRDefault="00ED67D9" w:rsidP="00ED67D9">
      <w:pPr>
        <w:numPr>
          <w:ilvl w:val="0"/>
          <w:numId w:val="1"/>
        </w:numPr>
        <w:spacing w:line="276" w:lineRule="auto"/>
        <w:rPr>
          <w:rFonts w:eastAsia="Times New Roman" w:cstheme="minorHAnsi"/>
          <w:lang w:val="en-US"/>
        </w:rPr>
      </w:pPr>
      <w:r w:rsidRPr="00ED67D9">
        <w:rPr>
          <w:rFonts w:eastAsia="Times New Roman" w:cstheme="minorHAnsi"/>
          <w:lang w:val="en-US"/>
        </w:rPr>
        <w:t xml:space="preserve">Ensure compliance to </w:t>
      </w:r>
      <w:proofErr w:type="gramStart"/>
      <w:r w:rsidRPr="00ED67D9">
        <w:rPr>
          <w:rFonts w:eastAsia="Times New Roman" w:cstheme="minorHAnsi"/>
          <w:lang w:val="en-US"/>
        </w:rPr>
        <w:t>Corporate</w:t>
      </w:r>
      <w:proofErr w:type="gramEnd"/>
      <w:r w:rsidRPr="00ED67D9">
        <w:rPr>
          <w:rFonts w:eastAsia="Times New Roman" w:cstheme="minorHAnsi"/>
          <w:lang w:val="en-US"/>
        </w:rPr>
        <w:t xml:space="preserve"> accounting policies and generally accepted accounting principles (IFRS);</w:t>
      </w:r>
    </w:p>
    <w:p w14:paraId="0C0828C2" w14:textId="77777777" w:rsidR="00ED67D9" w:rsidRPr="00ED67D9" w:rsidRDefault="00ED67D9" w:rsidP="00ED67D9">
      <w:pPr>
        <w:numPr>
          <w:ilvl w:val="0"/>
          <w:numId w:val="1"/>
        </w:numPr>
        <w:spacing w:line="276" w:lineRule="auto"/>
        <w:rPr>
          <w:rFonts w:eastAsia="Times New Roman" w:cstheme="minorHAnsi"/>
          <w:lang w:val="en-US"/>
        </w:rPr>
      </w:pPr>
      <w:r w:rsidRPr="00ED67D9">
        <w:rPr>
          <w:rFonts w:eastAsia="Times New Roman" w:cstheme="minorHAnsi"/>
          <w:lang w:val="en-US"/>
        </w:rPr>
        <w:t xml:space="preserve">Participate in special projects, when required, including implementing IT related finance initiatives, accounting policies and other </w:t>
      </w:r>
      <w:proofErr w:type="gramStart"/>
      <w:r w:rsidRPr="00ED67D9">
        <w:rPr>
          <w:rFonts w:eastAsia="Times New Roman" w:cstheme="minorHAnsi"/>
          <w:lang w:val="en-US"/>
        </w:rPr>
        <w:t>projects;</w:t>
      </w:r>
      <w:proofErr w:type="gramEnd"/>
    </w:p>
    <w:p w14:paraId="301059A4" w14:textId="77777777" w:rsidR="00ED67D9" w:rsidRPr="00ED67D9" w:rsidRDefault="00ED67D9" w:rsidP="00ED67D9">
      <w:pPr>
        <w:numPr>
          <w:ilvl w:val="0"/>
          <w:numId w:val="1"/>
        </w:numPr>
        <w:spacing w:line="276" w:lineRule="auto"/>
        <w:rPr>
          <w:rFonts w:eastAsia="Times New Roman" w:cstheme="minorHAnsi"/>
          <w:lang w:val="en-US"/>
        </w:rPr>
      </w:pPr>
      <w:r w:rsidRPr="00ED67D9">
        <w:rPr>
          <w:rFonts w:eastAsia="Times New Roman" w:cstheme="minorHAnsi"/>
          <w:lang w:val="en-US"/>
        </w:rPr>
        <w:t xml:space="preserve">Participate in professional development and networking </w:t>
      </w:r>
      <w:proofErr w:type="gramStart"/>
      <w:r w:rsidRPr="00ED67D9">
        <w:rPr>
          <w:rFonts w:eastAsia="Times New Roman" w:cstheme="minorHAnsi"/>
          <w:lang w:val="en-US"/>
        </w:rPr>
        <w:t>conferences;</w:t>
      </w:r>
      <w:proofErr w:type="gramEnd"/>
    </w:p>
    <w:p w14:paraId="7E4BC722" w14:textId="77777777" w:rsidR="00ED67D9" w:rsidRPr="00ED67D9" w:rsidRDefault="00ED67D9" w:rsidP="00ED67D9">
      <w:pPr>
        <w:numPr>
          <w:ilvl w:val="0"/>
          <w:numId w:val="1"/>
        </w:numPr>
        <w:tabs>
          <w:tab w:val="clear" w:pos="720"/>
          <w:tab w:val="num" w:pos="360"/>
        </w:tabs>
        <w:spacing w:line="276" w:lineRule="auto"/>
        <w:rPr>
          <w:rFonts w:eastAsia="Times New Roman" w:cstheme="minorHAnsi"/>
          <w:lang w:val="en-US"/>
        </w:rPr>
      </w:pPr>
      <w:r w:rsidRPr="00ED67D9">
        <w:rPr>
          <w:rFonts w:eastAsia="Times New Roman" w:cstheme="minorHAnsi"/>
          <w:lang w:val="en-US"/>
        </w:rPr>
        <w:t>Research, prepare and execute Finance Department initiatives such as software and systems implementation and other departmental or firm-wide improvements, as required</w:t>
      </w:r>
    </w:p>
    <w:p w14:paraId="3C236C65" w14:textId="77777777" w:rsidR="00ED67D9" w:rsidRPr="00ED67D9" w:rsidRDefault="00ED67D9" w:rsidP="00ED67D9">
      <w:pPr>
        <w:numPr>
          <w:ilvl w:val="0"/>
          <w:numId w:val="1"/>
        </w:numPr>
        <w:tabs>
          <w:tab w:val="clear" w:pos="720"/>
          <w:tab w:val="num" w:pos="360"/>
        </w:tabs>
        <w:spacing w:line="276" w:lineRule="auto"/>
        <w:rPr>
          <w:rFonts w:eastAsia="Times New Roman" w:cstheme="minorHAnsi"/>
          <w:lang w:val="en-US"/>
        </w:rPr>
      </w:pPr>
      <w:r w:rsidRPr="00ED67D9">
        <w:rPr>
          <w:rFonts w:eastAsia="Times New Roman" w:cstheme="minorHAnsi"/>
          <w:lang w:val="en-US"/>
        </w:rPr>
        <w:t xml:space="preserve">Follow and maintain the Standard Operating Procedures of the </w:t>
      </w:r>
      <w:proofErr w:type="gramStart"/>
      <w:r w:rsidRPr="00ED67D9">
        <w:rPr>
          <w:rFonts w:eastAsia="Times New Roman" w:cstheme="minorHAnsi"/>
          <w:lang w:val="en-US"/>
        </w:rPr>
        <w:t>Company;</w:t>
      </w:r>
      <w:proofErr w:type="gramEnd"/>
    </w:p>
    <w:p w14:paraId="49E51D01" w14:textId="77777777" w:rsidR="00637F06" w:rsidRPr="00637F06" w:rsidRDefault="00637F06" w:rsidP="00637F06">
      <w:pPr>
        <w:spacing w:line="276" w:lineRule="auto"/>
        <w:rPr>
          <w:rFonts w:eastAsia="Times New Roman" w:cstheme="minorHAnsi"/>
          <w:b/>
          <w:bCs/>
          <w:lang w:val="en-US" w:eastAsia="en-CA"/>
        </w:rPr>
      </w:pPr>
    </w:p>
    <w:p w14:paraId="75967DE3" w14:textId="77777777" w:rsidR="00637F06" w:rsidRPr="00637F06" w:rsidRDefault="00637F06" w:rsidP="00637F06">
      <w:pPr>
        <w:rPr>
          <w:rFonts w:cstheme="minorHAnsi"/>
          <w:b/>
          <w:bCs/>
          <w:lang w:val="en-US"/>
        </w:rPr>
      </w:pPr>
      <w:r w:rsidRPr="00637F06">
        <w:rPr>
          <w:rFonts w:cstheme="minorHAnsi"/>
          <w:b/>
          <w:bCs/>
          <w:lang w:val="en-US"/>
        </w:rPr>
        <w:t>Prerequisites:</w:t>
      </w:r>
    </w:p>
    <w:p w14:paraId="6E53D552" w14:textId="77777777" w:rsidR="00ED67D9" w:rsidRPr="00ED67D9" w:rsidRDefault="00ED67D9" w:rsidP="00ED67D9">
      <w:pPr>
        <w:numPr>
          <w:ilvl w:val="0"/>
          <w:numId w:val="1"/>
        </w:numPr>
        <w:contextualSpacing/>
        <w:jc w:val="both"/>
        <w:rPr>
          <w:rFonts w:eastAsia="Times New Roman" w:cstheme="minorHAnsi"/>
          <w:lang w:val="en-US"/>
        </w:rPr>
      </w:pPr>
      <w:r w:rsidRPr="00ED67D9">
        <w:rPr>
          <w:rFonts w:eastAsia="Times New Roman" w:cstheme="minorHAnsi"/>
          <w:lang w:val="en-US"/>
        </w:rPr>
        <w:t xml:space="preserve">Completion of a Chartered Professional Accountant (CPA) designation </w:t>
      </w:r>
    </w:p>
    <w:p w14:paraId="212B921E" w14:textId="77777777" w:rsidR="00ED67D9" w:rsidRPr="00ED67D9" w:rsidRDefault="00ED67D9" w:rsidP="00ED67D9">
      <w:pPr>
        <w:numPr>
          <w:ilvl w:val="0"/>
          <w:numId w:val="1"/>
        </w:numPr>
        <w:contextualSpacing/>
        <w:jc w:val="both"/>
        <w:rPr>
          <w:rFonts w:eastAsia="Times New Roman" w:cstheme="minorHAnsi"/>
          <w:lang w:val="en-US"/>
        </w:rPr>
      </w:pPr>
      <w:r w:rsidRPr="00ED67D9">
        <w:rPr>
          <w:rFonts w:eastAsia="Times New Roman" w:cstheme="minorHAnsi"/>
          <w:lang w:val="en-US"/>
        </w:rPr>
        <w:t>5 + years of senior professional accounting experience including as a Controller preferred.</w:t>
      </w:r>
    </w:p>
    <w:p w14:paraId="1F914EF5" w14:textId="77777777" w:rsidR="00ED67D9" w:rsidRPr="00ED67D9" w:rsidRDefault="00ED67D9" w:rsidP="00ED67D9">
      <w:pPr>
        <w:numPr>
          <w:ilvl w:val="0"/>
          <w:numId w:val="1"/>
        </w:numPr>
        <w:contextualSpacing/>
        <w:jc w:val="both"/>
        <w:rPr>
          <w:rFonts w:eastAsia="Times New Roman" w:cstheme="minorHAnsi"/>
          <w:lang w:val="en-US"/>
        </w:rPr>
      </w:pPr>
      <w:r w:rsidRPr="00ED67D9">
        <w:rPr>
          <w:rFonts w:eastAsia="Times New Roman" w:cstheme="minorHAnsi"/>
          <w:lang w:val="en-US"/>
        </w:rPr>
        <w:t>Public accounting experience (in mining) including proficiency with IFRS</w:t>
      </w:r>
    </w:p>
    <w:p w14:paraId="248EE07A" w14:textId="77777777" w:rsidR="00ED67D9" w:rsidRPr="00ED67D9" w:rsidRDefault="00ED67D9" w:rsidP="00ED67D9">
      <w:pPr>
        <w:numPr>
          <w:ilvl w:val="0"/>
          <w:numId w:val="1"/>
        </w:numPr>
        <w:contextualSpacing/>
        <w:jc w:val="both"/>
        <w:rPr>
          <w:rFonts w:eastAsia="Times New Roman" w:cstheme="minorHAnsi"/>
          <w:lang w:val="en-US"/>
        </w:rPr>
      </w:pPr>
      <w:r w:rsidRPr="00ED67D9">
        <w:rPr>
          <w:rFonts w:eastAsia="Times New Roman" w:cstheme="minorHAnsi"/>
          <w:lang w:val="en-US"/>
        </w:rPr>
        <w:t>Ability to manage, lead change and build process improvements.</w:t>
      </w:r>
    </w:p>
    <w:p w14:paraId="18466923" w14:textId="77777777" w:rsidR="00ED67D9" w:rsidRPr="00ED67D9" w:rsidRDefault="00ED67D9" w:rsidP="00ED67D9">
      <w:pPr>
        <w:numPr>
          <w:ilvl w:val="0"/>
          <w:numId w:val="1"/>
        </w:numPr>
        <w:contextualSpacing/>
        <w:jc w:val="both"/>
        <w:rPr>
          <w:rFonts w:eastAsia="Times New Roman" w:cstheme="minorHAnsi"/>
          <w:lang w:val="en-US"/>
        </w:rPr>
      </w:pPr>
      <w:r w:rsidRPr="00ED67D9">
        <w:rPr>
          <w:rFonts w:eastAsia="Times New Roman" w:cstheme="minorHAnsi"/>
          <w:lang w:val="en-US"/>
        </w:rPr>
        <w:t>Strong analytical skills with an ability to implement solutions.</w:t>
      </w:r>
    </w:p>
    <w:p w14:paraId="603C1BC2" w14:textId="77777777" w:rsidR="00ED67D9" w:rsidRPr="00ED67D9" w:rsidRDefault="00ED67D9" w:rsidP="00ED67D9">
      <w:pPr>
        <w:numPr>
          <w:ilvl w:val="0"/>
          <w:numId w:val="1"/>
        </w:numPr>
        <w:contextualSpacing/>
        <w:jc w:val="both"/>
        <w:rPr>
          <w:rFonts w:eastAsia="Times New Roman" w:cstheme="minorHAnsi"/>
          <w:lang w:val="en-US"/>
        </w:rPr>
      </w:pPr>
      <w:r w:rsidRPr="00ED67D9">
        <w:rPr>
          <w:rFonts w:eastAsia="Times New Roman" w:cstheme="minorHAnsi"/>
          <w:lang w:val="en-US"/>
        </w:rPr>
        <w:t>Strong written and oral communication skills.</w:t>
      </w:r>
    </w:p>
    <w:p w14:paraId="7D01DC95" w14:textId="77777777" w:rsidR="00ED67D9" w:rsidRPr="00ED67D9" w:rsidRDefault="00ED67D9" w:rsidP="00ED67D9">
      <w:pPr>
        <w:numPr>
          <w:ilvl w:val="0"/>
          <w:numId w:val="1"/>
        </w:numPr>
        <w:contextualSpacing/>
        <w:jc w:val="both"/>
        <w:rPr>
          <w:rFonts w:eastAsia="Times New Roman" w:cstheme="minorHAnsi"/>
          <w:lang w:val="en-US"/>
        </w:rPr>
      </w:pPr>
      <w:r w:rsidRPr="00ED67D9">
        <w:rPr>
          <w:rFonts w:eastAsia="Times New Roman" w:cstheme="minorHAnsi"/>
          <w:lang w:val="en-US"/>
        </w:rPr>
        <w:t xml:space="preserve">Strong computer literacy including effective working skills of Microsoft Word, </w:t>
      </w:r>
      <w:proofErr w:type="gramStart"/>
      <w:r w:rsidRPr="00ED67D9">
        <w:rPr>
          <w:rFonts w:eastAsia="Times New Roman" w:cstheme="minorHAnsi"/>
          <w:lang w:val="en-US"/>
        </w:rPr>
        <w:t>Excel</w:t>
      </w:r>
      <w:proofErr w:type="gramEnd"/>
      <w:r w:rsidRPr="00ED67D9">
        <w:rPr>
          <w:rFonts w:eastAsia="Times New Roman" w:cstheme="minorHAnsi"/>
          <w:lang w:val="en-US"/>
        </w:rPr>
        <w:t xml:space="preserve"> and QuickBooks</w:t>
      </w:r>
    </w:p>
    <w:p w14:paraId="4B782AAD" w14:textId="77777777" w:rsidR="00ED67D9" w:rsidRPr="00ED67D9" w:rsidRDefault="00ED67D9" w:rsidP="00ED67D9">
      <w:pPr>
        <w:numPr>
          <w:ilvl w:val="0"/>
          <w:numId w:val="1"/>
        </w:numPr>
        <w:contextualSpacing/>
        <w:jc w:val="both"/>
        <w:rPr>
          <w:rFonts w:eastAsia="Times New Roman" w:cstheme="minorHAnsi"/>
          <w:lang w:val="en-US"/>
        </w:rPr>
      </w:pPr>
      <w:r w:rsidRPr="00ED67D9">
        <w:rPr>
          <w:rFonts w:eastAsia="Times New Roman" w:cstheme="minorHAnsi"/>
          <w:lang w:val="en-US"/>
        </w:rPr>
        <w:t>Ability to consistently meet deadlines, which can be conflicting with one another.</w:t>
      </w:r>
    </w:p>
    <w:p w14:paraId="5C0A1413" w14:textId="77777777" w:rsidR="00ED67D9" w:rsidRPr="00ED67D9" w:rsidRDefault="00ED67D9" w:rsidP="00ED67D9">
      <w:pPr>
        <w:numPr>
          <w:ilvl w:val="0"/>
          <w:numId w:val="1"/>
        </w:numPr>
        <w:contextualSpacing/>
        <w:jc w:val="both"/>
        <w:rPr>
          <w:rFonts w:eastAsia="Times New Roman" w:cstheme="minorHAnsi"/>
          <w:lang w:val="en-US"/>
        </w:rPr>
      </w:pPr>
      <w:r w:rsidRPr="00ED67D9">
        <w:rPr>
          <w:rFonts w:eastAsia="Times New Roman" w:cstheme="minorHAnsi"/>
          <w:lang w:val="en-US"/>
        </w:rPr>
        <w:t>Strong attention to details and accuracy.</w:t>
      </w:r>
    </w:p>
    <w:p w14:paraId="09B105F5" w14:textId="77777777" w:rsidR="00ED67D9" w:rsidRPr="00ED67D9" w:rsidRDefault="00ED67D9" w:rsidP="00ED67D9">
      <w:pPr>
        <w:numPr>
          <w:ilvl w:val="0"/>
          <w:numId w:val="1"/>
        </w:numPr>
        <w:contextualSpacing/>
        <w:jc w:val="both"/>
        <w:rPr>
          <w:rFonts w:eastAsia="Times New Roman" w:cstheme="minorHAnsi"/>
          <w:lang w:val="en-US"/>
        </w:rPr>
      </w:pPr>
      <w:r w:rsidRPr="00ED67D9">
        <w:rPr>
          <w:rFonts w:eastAsia="Times New Roman" w:cstheme="minorHAnsi"/>
          <w:lang w:val="en-US"/>
        </w:rPr>
        <w:t>Desire to be an integral part of a passionate and exciting team environment. Positive attitude and willingness to work and learn.</w:t>
      </w:r>
    </w:p>
    <w:p w14:paraId="0ACE037B" w14:textId="77777777" w:rsidR="00637F06" w:rsidRPr="00637F06" w:rsidRDefault="00637F06" w:rsidP="00637F06">
      <w:pPr>
        <w:contextualSpacing/>
        <w:jc w:val="both"/>
        <w:rPr>
          <w:rFonts w:ascii="Calibri" w:eastAsia="Times New Roman" w:hAnsi="Calibri" w:cs="Calibri"/>
          <w:b/>
          <w:bCs/>
          <w:color w:val="000000"/>
        </w:rPr>
      </w:pPr>
    </w:p>
    <w:p w14:paraId="1C682E5F" w14:textId="77777777" w:rsidR="00637F06" w:rsidRPr="00637F06" w:rsidRDefault="00637F06" w:rsidP="00637F06">
      <w:pPr>
        <w:contextualSpacing/>
        <w:jc w:val="both"/>
        <w:rPr>
          <w:rFonts w:ascii="Calibri" w:eastAsia="Times New Roman" w:hAnsi="Calibri" w:cs="Calibri"/>
          <w:b/>
          <w:bCs/>
          <w:color w:val="000000"/>
        </w:rPr>
      </w:pPr>
    </w:p>
    <w:p w14:paraId="1791530A" w14:textId="77777777" w:rsidR="00637F06" w:rsidRPr="00637F06" w:rsidRDefault="00637F06" w:rsidP="00637F06">
      <w:pPr>
        <w:jc w:val="both"/>
        <w:rPr>
          <w:rFonts w:cstheme="minorHAnsi"/>
          <w:b/>
          <w:bCs/>
          <w:u w:val="single"/>
        </w:rPr>
      </w:pPr>
      <w:r w:rsidRPr="00637F06">
        <w:rPr>
          <w:rFonts w:cstheme="minorHAnsi"/>
          <w:b/>
          <w:bCs/>
          <w:u w:val="single"/>
        </w:rPr>
        <w:t>APPLY TODAY:</w:t>
      </w:r>
    </w:p>
    <w:p w14:paraId="3D2B650C" w14:textId="77777777" w:rsidR="00637F06" w:rsidRPr="00637F06" w:rsidRDefault="00637F06" w:rsidP="00637F06">
      <w:pPr>
        <w:jc w:val="both"/>
        <w:rPr>
          <w:rFonts w:cstheme="minorHAnsi"/>
        </w:rPr>
      </w:pPr>
      <w:r w:rsidRPr="00637F06">
        <w:rPr>
          <w:rFonts w:cstheme="minorHAnsi"/>
          <w:b/>
          <w:bCs/>
        </w:rPr>
        <w:t>Human Resources Contact:</w:t>
      </w:r>
      <w:r w:rsidRPr="00637F06">
        <w:rPr>
          <w:rFonts w:cstheme="minorHAnsi"/>
          <w:b/>
          <w:bCs/>
        </w:rPr>
        <w:tab/>
      </w:r>
      <w:r w:rsidRPr="00637F06">
        <w:rPr>
          <w:rFonts w:cstheme="minorHAnsi"/>
          <w:b/>
          <w:bCs/>
          <w:color w:val="000000"/>
        </w:rPr>
        <w:t> </w:t>
      </w:r>
      <w:hyperlink r:id="rId8" w:tooltip="mailto:hr@monetagold.com" w:history="1">
        <w:r w:rsidRPr="00637F06">
          <w:rPr>
            <w:rFonts w:cstheme="minorHAnsi"/>
            <w:b/>
            <w:bCs/>
            <w:color w:val="0086F0"/>
            <w:u w:val="single"/>
          </w:rPr>
          <w:t>hr@monetagold.com</w:t>
        </w:r>
      </w:hyperlink>
    </w:p>
    <w:p w14:paraId="44D062F6" w14:textId="77777777" w:rsidR="00637F06" w:rsidRPr="00637F06" w:rsidRDefault="00637F06" w:rsidP="00637F06">
      <w:pPr>
        <w:rPr>
          <w:rFonts w:eastAsia="Calibri" w:cstheme="minorHAnsi"/>
        </w:rPr>
      </w:pPr>
    </w:p>
    <w:p w14:paraId="09715CE6" w14:textId="77777777" w:rsidR="00637F06" w:rsidRPr="00637F06" w:rsidRDefault="00637F06" w:rsidP="00637F06">
      <w:pPr>
        <w:rPr>
          <w:sz w:val="32"/>
          <w:szCs w:val="32"/>
        </w:rPr>
      </w:pPr>
    </w:p>
    <w:p w14:paraId="2684597C" w14:textId="71F41FE4" w:rsidR="007F359B" w:rsidRPr="007C6E7F" w:rsidRDefault="007F359B" w:rsidP="00637F06">
      <w:pPr>
        <w:ind w:left="-567"/>
        <w:rPr>
          <w:rFonts w:eastAsia="Times New Roman" w:cstheme="minorHAnsi"/>
          <w:sz w:val="22"/>
          <w:szCs w:val="22"/>
        </w:rPr>
      </w:pPr>
    </w:p>
    <w:sectPr w:rsidR="007F359B" w:rsidRPr="007C6E7F" w:rsidSect="001D0F42">
      <w:headerReference w:type="default" r:id="rId9"/>
      <w:footerReference w:type="default" r:id="rId10"/>
      <w:pgSz w:w="12240" w:h="15840"/>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0BB92" w14:textId="77777777" w:rsidR="00780CA2" w:rsidRDefault="00780CA2" w:rsidP="00105362">
      <w:r>
        <w:separator/>
      </w:r>
    </w:p>
  </w:endnote>
  <w:endnote w:type="continuationSeparator" w:id="0">
    <w:p w14:paraId="734CF9CA" w14:textId="77777777" w:rsidR="00780CA2" w:rsidRDefault="00780CA2" w:rsidP="00105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B1065" w14:textId="2FEE6626" w:rsidR="00380CA6" w:rsidRDefault="00380CA6" w:rsidP="00074996">
    <w:pPr>
      <w:pStyle w:val="Footer"/>
      <w:jc w:val="center"/>
      <w:rPr>
        <w:sz w:val="18"/>
        <w:szCs w:val="18"/>
      </w:rPr>
    </w:pPr>
    <w:r>
      <w:rPr>
        <w:sz w:val="18"/>
        <w:szCs w:val="18"/>
      </w:rPr>
      <w:t>Moneta Gold Inc.</w:t>
    </w:r>
  </w:p>
  <w:p w14:paraId="27D8F3B5" w14:textId="3027D033" w:rsidR="008D5B0E" w:rsidRPr="008D5B0E" w:rsidRDefault="008D5B0E" w:rsidP="00074996">
    <w:pPr>
      <w:pStyle w:val="Footer"/>
      <w:jc w:val="center"/>
      <w:rPr>
        <w:sz w:val="18"/>
        <w:szCs w:val="18"/>
      </w:rPr>
    </w:pPr>
    <w:r w:rsidRPr="008D5B0E">
      <w:rPr>
        <w:sz w:val="18"/>
        <w:szCs w:val="18"/>
      </w:rPr>
      <w:t>65 Third Avenue</w:t>
    </w:r>
    <w:r>
      <w:rPr>
        <w:sz w:val="18"/>
        <w:szCs w:val="18"/>
      </w:rPr>
      <w:t xml:space="preserve">, Timmins, </w:t>
    </w:r>
    <w:r w:rsidRPr="008D5B0E">
      <w:rPr>
        <w:sz w:val="18"/>
        <w:szCs w:val="18"/>
      </w:rPr>
      <w:t>Ontario, P4N 1C2, Canada</w:t>
    </w:r>
  </w:p>
  <w:p w14:paraId="1EA906E9" w14:textId="7388B4A4" w:rsidR="008D5B0E" w:rsidRDefault="008D5B0E" w:rsidP="00074996">
    <w:pPr>
      <w:pStyle w:val="Footer"/>
      <w:jc w:val="center"/>
      <w:rPr>
        <w:sz w:val="18"/>
        <w:szCs w:val="18"/>
      </w:rPr>
    </w:pPr>
    <w:r w:rsidRPr="008D5B0E">
      <w:rPr>
        <w:sz w:val="18"/>
        <w:szCs w:val="18"/>
      </w:rPr>
      <w:t>Timmins Office: (705) 264-2296</w:t>
    </w:r>
    <w:r w:rsidR="00074996">
      <w:rPr>
        <w:sz w:val="18"/>
        <w:szCs w:val="18"/>
      </w:rPr>
      <w:t xml:space="preserve">   </w:t>
    </w:r>
    <w:r w:rsidRPr="008D5B0E">
      <w:rPr>
        <w:sz w:val="18"/>
        <w:szCs w:val="18"/>
      </w:rPr>
      <w:t>Fa</w:t>
    </w:r>
    <w:r w:rsidR="007D29B9">
      <w:rPr>
        <w:sz w:val="18"/>
        <w:szCs w:val="18"/>
      </w:rPr>
      <w:t>x</w:t>
    </w:r>
    <w:r w:rsidRPr="008D5B0E">
      <w:rPr>
        <w:sz w:val="18"/>
        <w:szCs w:val="18"/>
      </w:rPr>
      <w:t>: (705) 267-7490</w:t>
    </w:r>
  </w:p>
  <w:p w14:paraId="0998346C" w14:textId="328D53DB" w:rsidR="008D5B0E" w:rsidRPr="008D5B0E" w:rsidRDefault="008D5B0E" w:rsidP="00074996">
    <w:pPr>
      <w:pStyle w:val="Footer"/>
      <w:jc w:val="center"/>
      <w:rPr>
        <w:sz w:val="18"/>
        <w:szCs w:val="18"/>
      </w:rPr>
    </w:pPr>
    <w:r w:rsidRPr="008D5B0E">
      <w:rPr>
        <w:sz w:val="18"/>
        <w:szCs w:val="18"/>
      </w:rPr>
      <w:t>www.</w:t>
    </w:r>
    <w:r w:rsidR="00074996">
      <w:rPr>
        <w:sz w:val="18"/>
        <w:szCs w:val="18"/>
      </w:rPr>
      <w:t>monetagold</w:t>
    </w:r>
    <w:r w:rsidRPr="008D5B0E">
      <w:rPr>
        <w:sz w:val="18"/>
        <w:szCs w:val="18"/>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DF91A" w14:textId="77777777" w:rsidR="00780CA2" w:rsidRDefault="00780CA2" w:rsidP="00105362">
      <w:r>
        <w:separator/>
      </w:r>
    </w:p>
  </w:footnote>
  <w:footnote w:type="continuationSeparator" w:id="0">
    <w:p w14:paraId="5A503013" w14:textId="77777777" w:rsidR="00780CA2" w:rsidRDefault="00780CA2" w:rsidP="00105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CE52" w14:textId="6C540236" w:rsidR="00105362" w:rsidRDefault="00105362" w:rsidP="0010536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578AB"/>
    <w:multiLevelType w:val="multilevel"/>
    <w:tmpl w:val="39F24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A863B9"/>
    <w:multiLevelType w:val="hybridMultilevel"/>
    <w:tmpl w:val="13C6DF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F852BC"/>
    <w:multiLevelType w:val="hybridMultilevel"/>
    <w:tmpl w:val="7A0C9CE8"/>
    <w:lvl w:ilvl="0" w:tplc="B8B4817C">
      <w:start w:val="1"/>
      <w:numFmt w:val="bullet"/>
      <w:pStyle w:val="bulletinden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0F3631"/>
    <w:multiLevelType w:val="hybridMultilevel"/>
    <w:tmpl w:val="BB7E5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FF64CAE"/>
    <w:multiLevelType w:val="hybridMultilevel"/>
    <w:tmpl w:val="11D47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9547744">
    <w:abstractNumId w:val="0"/>
  </w:num>
  <w:num w:numId="2" w16cid:durableId="1390885655">
    <w:abstractNumId w:val="2"/>
  </w:num>
  <w:num w:numId="3" w16cid:durableId="433551367">
    <w:abstractNumId w:val="3"/>
  </w:num>
  <w:num w:numId="4" w16cid:durableId="1542789413">
    <w:abstractNumId w:val="4"/>
  </w:num>
  <w:num w:numId="5" w16cid:durableId="1849518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tjQxM7cwMDU3sTBQ0lEKTi0uzszPAykwrAUAWTw4DiwAAAA="/>
  </w:docVars>
  <w:rsids>
    <w:rsidRoot w:val="00B5232D"/>
    <w:rsid w:val="000166C4"/>
    <w:rsid w:val="000711E9"/>
    <w:rsid w:val="000740A8"/>
    <w:rsid w:val="00074996"/>
    <w:rsid w:val="00094AD3"/>
    <w:rsid w:val="00096320"/>
    <w:rsid w:val="000D6E3D"/>
    <w:rsid w:val="00105362"/>
    <w:rsid w:val="00114D79"/>
    <w:rsid w:val="00153FC7"/>
    <w:rsid w:val="0019482B"/>
    <w:rsid w:val="001A1C08"/>
    <w:rsid w:val="001C4C53"/>
    <w:rsid w:val="001D09F8"/>
    <w:rsid w:val="001D0F42"/>
    <w:rsid w:val="001D651C"/>
    <w:rsid w:val="0020076F"/>
    <w:rsid w:val="002155CC"/>
    <w:rsid w:val="002213F6"/>
    <w:rsid w:val="00270D0A"/>
    <w:rsid w:val="00281B16"/>
    <w:rsid w:val="00286CC3"/>
    <w:rsid w:val="002A2391"/>
    <w:rsid w:val="002E3507"/>
    <w:rsid w:val="00307D26"/>
    <w:rsid w:val="003324DF"/>
    <w:rsid w:val="003419C9"/>
    <w:rsid w:val="00352889"/>
    <w:rsid w:val="00363A42"/>
    <w:rsid w:val="00380CA6"/>
    <w:rsid w:val="0039094F"/>
    <w:rsid w:val="003E59AC"/>
    <w:rsid w:val="00400798"/>
    <w:rsid w:val="00437F10"/>
    <w:rsid w:val="00442418"/>
    <w:rsid w:val="00461DE8"/>
    <w:rsid w:val="00492865"/>
    <w:rsid w:val="00494A14"/>
    <w:rsid w:val="004A4671"/>
    <w:rsid w:val="004B7D93"/>
    <w:rsid w:val="00506812"/>
    <w:rsid w:val="00512CD2"/>
    <w:rsid w:val="0051744E"/>
    <w:rsid w:val="00531557"/>
    <w:rsid w:val="005338C2"/>
    <w:rsid w:val="00542E04"/>
    <w:rsid w:val="00544400"/>
    <w:rsid w:val="005649E9"/>
    <w:rsid w:val="00577847"/>
    <w:rsid w:val="005823D3"/>
    <w:rsid w:val="005F7D67"/>
    <w:rsid w:val="006175F8"/>
    <w:rsid w:val="00631913"/>
    <w:rsid w:val="00637F06"/>
    <w:rsid w:val="006858B3"/>
    <w:rsid w:val="00690A7E"/>
    <w:rsid w:val="006E515C"/>
    <w:rsid w:val="00780812"/>
    <w:rsid w:val="00780CA2"/>
    <w:rsid w:val="007A6789"/>
    <w:rsid w:val="007C6E7F"/>
    <w:rsid w:val="007D29B9"/>
    <w:rsid w:val="007D6964"/>
    <w:rsid w:val="007D758A"/>
    <w:rsid w:val="007E3EA2"/>
    <w:rsid w:val="007E5A3C"/>
    <w:rsid w:val="007F359B"/>
    <w:rsid w:val="008B228A"/>
    <w:rsid w:val="008D5B0E"/>
    <w:rsid w:val="008F2EA1"/>
    <w:rsid w:val="008F72E8"/>
    <w:rsid w:val="00921213"/>
    <w:rsid w:val="009661D6"/>
    <w:rsid w:val="00981DD6"/>
    <w:rsid w:val="009A39B4"/>
    <w:rsid w:val="009D49D6"/>
    <w:rsid w:val="009E59E9"/>
    <w:rsid w:val="00A04E65"/>
    <w:rsid w:val="00A2444B"/>
    <w:rsid w:val="00A440C3"/>
    <w:rsid w:val="00A87FBB"/>
    <w:rsid w:val="00A91625"/>
    <w:rsid w:val="00AC13C2"/>
    <w:rsid w:val="00AC31A3"/>
    <w:rsid w:val="00AC6E15"/>
    <w:rsid w:val="00AD5037"/>
    <w:rsid w:val="00B22F3B"/>
    <w:rsid w:val="00B25C90"/>
    <w:rsid w:val="00B5232D"/>
    <w:rsid w:val="00B94A63"/>
    <w:rsid w:val="00BA2378"/>
    <w:rsid w:val="00BF4CEA"/>
    <w:rsid w:val="00C15F89"/>
    <w:rsid w:val="00C44F74"/>
    <w:rsid w:val="00C64BBF"/>
    <w:rsid w:val="00CC4838"/>
    <w:rsid w:val="00CD019D"/>
    <w:rsid w:val="00D042F0"/>
    <w:rsid w:val="00D130E7"/>
    <w:rsid w:val="00D426EB"/>
    <w:rsid w:val="00D662BB"/>
    <w:rsid w:val="00D9294E"/>
    <w:rsid w:val="00D92CD8"/>
    <w:rsid w:val="00D96D99"/>
    <w:rsid w:val="00DE6087"/>
    <w:rsid w:val="00DF477A"/>
    <w:rsid w:val="00E060F4"/>
    <w:rsid w:val="00E22F26"/>
    <w:rsid w:val="00E27974"/>
    <w:rsid w:val="00E547C6"/>
    <w:rsid w:val="00E65D60"/>
    <w:rsid w:val="00E907E1"/>
    <w:rsid w:val="00EA024F"/>
    <w:rsid w:val="00EA1BAC"/>
    <w:rsid w:val="00EC14E6"/>
    <w:rsid w:val="00ED67D9"/>
    <w:rsid w:val="00EE0548"/>
    <w:rsid w:val="00EF302A"/>
    <w:rsid w:val="00EF4552"/>
    <w:rsid w:val="00F147D8"/>
    <w:rsid w:val="00F50537"/>
    <w:rsid w:val="00FD0770"/>
    <w:rsid w:val="00FD1C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19E17"/>
  <w15:chartTrackingRefBased/>
  <w15:docId w15:val="{BE7D52FA-51E7-D145-AB4D-F4A332069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5037"/>
  </w:style>
  <w:style w:type="paragraph" w:styleId="Header">
    <w:name w:val="header"/>
    <w:basedOn w:val="Normal"/>
    <w:link w:val="HeaderChar"/>
    <w:uiPriority w:val="99"/>
    <w:unhideWhenUsed/>
    <w:rsid w:val="00105362"/>
    <w:pPr>
      <w:tabs>
        <w:tab w:val="center" w:pos="4680"/>
        <w:tab w:val="right" w:pos="9360"/>
      </w:tabs>
    </w:pPr>
  </w:style>
  <w:style w:type="character" w:customStyle="1" w:styleId="HeaderChar">
    <w:name w:val="Header Char"/>
    <w:basedOn w:val="DefaultParagraphFont"/>
    <w:link w:val="Header"/>
    <w:uiPriority w:val="99"/>
    <w:rsid w:val="00105362"/>
  </w:style>
  <w:style w:type="paragraph" w:styleId="Footer">
    <w:name w:val="footer"/>
    <w:basedOn w:val="Normal"/>
    <w:link w:val="FooterChar"/>
    <w:uiPriority w:val="99"/>
    <w:unhideWhenUsed/>
    <w:rsid w:val="00105362"/>
    <w:pPr>
      <w:tabs>
        <w:tab w:val="center" w:pos="4680"/>
        <w:tab w:val="right" w:pos="9360"/>
      </w:tabs>
    </w:pPr>
  </w:style>
  <w:style w:type="character" w:customStyle="1" w:styleId="FooterChar">
    <w:name w:val="Footer Char"/>
    <w:basedOn w:val="DefaultParagraphFont"/>
    <w:link w:val="Footer"/>
    <w:uiPriority w:val="99"/>
    <w:rsid w:val="00105362"/>
  </w:style>
  <w:style w:type="paragraph" w:customStyle="1" w:styleId="bulletindent">
    <w:name w:val="bullet indent"/>
    <w:basedOn w:val="Normal"/>
    <w:rsid w:val="007F359B"/>
    <w:pPr>
      <w:numPr>
        <w:numId w:val="2"/>
      </w:numPr>
    </w:pPr>
    <w:rPr>
      <w:rFonts w:ascii="Times New Roman" w:eastAsia="Times New Roman" w:hAnsi="Times New Roman" w:cs="Times New Roman"/>
      <w:lang w:val="en-US"/>
    </w:rPr>
  </w:style>
  <w:style w:type="paragraph" w:styleId="ListParagraph">
    <w:name w:val="List Paragraph"/>
    <w:basedOn w:val="Normal"/>
    <w:uiPriority w:val="34"/>
    <w:qFormat/>
    <w:rsid w:val="00E907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545565">
      <w:bodyDiv w:val="1"/>
      <w:marLeft w:val="0"/>
      <w:marRight w:val="0"/>
      <w:marTop w:val="0"/>
      <w:marBottom w:val="0"/>
      <w:divBdr>
        <w:top w:val="none" w:sz="0" w:space="0" w:color="auto"/>
        <w:left w:val="none" w:sz="0" w:space="0" w:color="auto"/>
        <w:bottom w:val="none" w:sz="0" w:space="0" w:color="auto"/>
        <w:right w:val="none" w:sz="0" w:space="0" w:color="auto"/>
      </w:divBdr>
    </w:div>
    <w:div w:id="171549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monetagold.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Jason Macintosh</cp:lastModifiedBy>
  <cp:revision>7</cp:revision>
  <cp:lastPrinted>2022-03-28T20:04:00Z</cp:lastPrinted>
  <dcterms:created xsi:type="dcterms:W3CDTF">2022-07-12T14:26:00Z</dcterms:created>
  <dcterms:modified xsi:type="dcterms:W3CDTF">2023-05-04T18:36:00Z</dcterms:modified>
</cp:coreProperties>
</file>